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95" w:rsidRPr="005F5409" w:rsidRDefault="00B32495" w:rsidP="00B32495">
      <w:pPr>
        <w:widowControl w:val="0"/>
        <w:tabs>
          <w:tab w:val="left" w:pos="851"/>
          <w:tab w:val="left" w:pos="7088"/>
        </w:tabs>
        <w:jc w:val="center"/>
        <w:rPr>
          <w:rFonts w:cs="Tms Rmn"/>
        </w:rPr>
      </w:pPr>
      <w:r w:rsidRPr="005F5409">
        <w:rPr>
          <w:rFonts w:cs="Tms Rmn"/>
        </w:rPr>
        <w:t>АНОТАЦІЯ НАВЧАЛЬНОЇ ДИСЦИПЛІНИ</w:t>
      </w:r>
    </w:p>
    <w:p w:rsidR="002B1747" w:rsidRDefault="002B1747" w:rsidP="002B1747">
      <w:pPr>
        <w:widowControl w:val="0"/>
        <w:tabs>
          <w:tab w:val="left" w:pos="851"/>
          <w:tab w:val="left" w:pos="7088"/>
        </w:tabs>
        <w:jc w:val="both"/>
        <w:rPr>
          <w:rFonts w:cs="Tms Rmn"/>
          <w:b/>
        </w:rPr>
      </w:pPr>
    </w:p>
    <w:p w:rsidR="002B1747" w:rsidRPr="002B1747" w:rsidRDefault="002B1747" w:rsidP="002B1747">
      <w:pPr>
        <w:widowControl w:val="0"/>
        <w:tabs>
          <w:tab w:val="left" w:pos="851"/>
          <w:tab w:val="left" w:pos="7088"/>
        </w:tabs>
        <w:jc w:val="center"/>
        <w:rPr>
          <w:rFonts w:cs="Tms Rmn"/>
          <w:b/>
          <w:color w:val="FF0000"/>
        </w:rPr>
      </w:pPr>
      <w:r w:rsidRPr="002B1747">
        <w:rPr>
          <w:b/>
          <w:color w:val="FF0000"/>
          <w:lang w:val="ru-RU" w:eastAsia="ru-RU"/>
        </w:rPr>
        <w:t xml:space="preserve">ТЕОРІЯ </w:t>
      </w:r>
      <w:r w:rsidR="00104B2E">
        <w:rPr>
          <w:b/>
          <w:color w:val="FF0000"/>
          <w:lang w:val="ru-RU" w:eastAsia="ru-RU"/>
        </w:rPr>
        <w:t>ЛІНІЙНИХ ПРОСТОРІ</w:t>
      </w:r>
      <w:proofErr w:type="gramStart"/>
      <w:r w:rsidR="00104B2E">
        <w:rPr>
          <w:b/>
          <w:color w:val="FF0000"/>
          <w:lang w:val="ru-RU" w:eastAsia="ru-RU"/>
        </w:rPr>
        <w:t>В</w:t>
      </w:r>
      <w:proofErr w:type="gramEnd"/>
    </w:p>
    <w:p w:rsidR="002B1747" w:rsidRDefault="002B1747" w:rsidP="00B32495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b/>
        </w:rPr>
      </w:pPr>
    </w:p>
    <w:p w:rsidR="00B32495" w:rsidRDefault="00B32495" w:rsidP="00B32495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b/>
        </w:rPr>
      </w:pPr>
      <w:r w:rsidRPr="0070787E">
        <w:rPr>
          <w:rFonts w:cs="Tms Rmn"/>
          <w:b/>
        </w:rPr>
        <w:t>1. Мета вивчення навчальної дисципліни у контексті підготовки фахівців певної спеціальності. Її взаємозв’язок з іншими навчальними дисциплінами навчального плану підготовки фахівців.</w:t>
      </w:r>
    </w:p>
    <w:p w:rsidR="00711834" w:rsidRDefault="00711834" w:rsidP="00A558E3">
      <w:pPr>
        <w:widowControl w:val="0"/>
        <w:ind w:firstLine="720"/>
        <w:jc w:val="both"/>
        <w:rPr>
          <w:bCs/>
        </w:rPr>
      </w:pPr>
      <w:r>
        <w:t xml:space="preserve">Ознайомлення студентів з </w:t>
      </w:r>
      <w:r>
        <w:rPr>
          <w:bCs/>
        </w:rPr>
        <w:t xml:space="preserve">деякими з основних напрямів розвитку математичного аналізу </w:t>
      </w:r>
      <w:r w:rsidRPr="00576FA0">
        <w:rPr>
          <w:bCs/>
          <w:spacing w:val="-2"/>
        </w:rPr>
        <w:t>в ХХ ст.: теорією топологічних просторів, лінійними нормованими та гільбертовими просторами</w:t>
      </w:r>
      <w:r>
        <w:rPr>
          <w:bCs/>
        </w:rPr>
        <w:t xml:space="preserve"> та лінійними операторами і функціоналами в них.</w:t>
      </w:r>
    </w:p>
    <w:p w:rsidR="00711834" w:rsidRPr="00711834" w:rsidRDefault="00154131" w:rsidP="00A558E3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b/>
        </w:rPr>
      </w:pPr>
      <w:r>
        <w:t xml:space="preserve">Вивчення дисципліни пов’язане з </w:t>
      </w:r>
      <w:r w:rsidR="00711834" w:rsidRPr="00711834">
        <w:t>курсом математичного аналізу, диференціальних рівнянь, диференціальної геометрії і математичної фізики.</w:t>
      </w:r>
    </w:p>
    <w:p w:rsidR="00B32495" w:rsidRDefault="00B32495" w:rsidP="00A558E3">
      <w:pPr>
        <w:widowControl w:val="0"/>
        <w:tabs>
          <w:tab w:val="left" w:pos="851"/>
          <w:tab w:val="left" w:pos="7088"/>
        </w:tabs>
        <w:spacing w:before="120"/>
        <w:ind w:firstLine="709"/>
        <w:jc w:val="both"/>
        <w:rPr>
          <w:rFonts w:cs="Tms Rmn"/>
          <w:b/>
        </w:rPr>
      </w:pPr>
      <w:r w:rsidRPr="0070787E">
        <w:rPr>
          <w:rFonts w:cs="Tms Rmn"/>
          <w:b/>
        </w:rPr>
        <w:t xml:space="preserve">2. Перелік компетентностей, здобуття яких гарантуватиме вивчення даної дисципліни. </w:t>
      </w:r>
    </w:p>
    <w:p w:rsidR="00576FA0" w:rsidRPr="00576FA0" w:rsidRDefault="00576FA0" w:rsidP="00576FA0">
      <w:pPr>
        <w:pStyle w:val="a5"/>
        <w:widowControl w:val="0"/>
        <w:numPr>
          <w:ilvl w:val="0"/>
          <w:numId w:val="14"/>
        </w:numPr>
        <w:tabs>
          <w:tab w:val="left" w:pos="363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576FA0">
        <w:rPr>
          <w:rFonts w:ascii="Times New Roman" w:hAnsi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576FA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76FA0">
        <w:rPr>
          <w:rFonts w:ascii="Times New Roman" w:hAnsi="Times New Roman"/>
          <w:color w:val="000000"/>
          <w:sz w:val="24"/>
          <w:szCs w:val="24"/>
          <w:lang w:eastAsia="uk-UA"/>
        </w:rPr>
        <w:t>аналізувати</w:t>
      </w:r>
      <w:proofErr w:type="spellEnd"/>
      <w:r w:rsidRPr="00576FA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76FA0">
        <w:rPr>
          <w:rFonts w:ascii="Times New Roman" w:hAnsi="Times New Roman"/>
          <w:color w:val="000000"/>
          <w:sz w:val="24"/>
          <w:szCs w:val="24"/>
          <w:lang w:eastAsia="uk-UA"/>
        </w:rPr>
        <w:t>наукову</w:t>
      </w:r>
      <w:proofErr w:type="spellEnd"/>
      <w:r w:rsidRPr="00576FA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навчально-методичну літературу;</w:t>
      </w:r>
    </w:p>
    <w:p w:rsidR="00576FA0" w:rsidRPr="00576FA0" w:rsidRDefault="00576FA0" w:rsidP="00576FA0">
      <w:pPr>
        <w:pStyle w:val="a5"/>
        <w:widowControl w:val="0"/>
        <w:numPr>
          <w:ilvl w:val="0"/>
          <w:numId w:val="14"/>
        </w:numPr>
        <w:tabs>
          <w:tab w:val="left" w:pos="363"/>
        </w:tabs>
        <w:ind w:left="426" w:hanging="426"/>
        <w:jc w:val="both"/>
        <w:rPr>
          <w:rFonts w:ascii="Times New Roman" w:hAnsi="Times New Roman"/>
          <w:kern w:val="28"/>
          <w:sz w:val="24"/>
          <w:szCs w:val="24"/>
          <w:lang w:val="uk-UA" w:eastAsia="en-US"/>
        </w:rPr>
      </w:pPr>
      <w:r w:rsidRPr="00576FA0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576FA0">
        <w:rPr>
          <w:rFonts w:ascii="Times New Roman" w:hAnsi="Times New Roman"/>
          <w:sz w:val="24"/>
          <w:szCs w:val="24"/>
        </w:rPr>
        <w:t>датність</w:t>
      </w:r>
      <w:proofErr w:type="spellEnd"/>
      <w:r w:rsidRPr="00576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FA0">
        <w:rPr>
          <w:rFonts w:ascii="Times New Roman" w:hAnsi="Times New Roman"/>
          <w:sz w:val="24"/>
          <w:szCs w:val="24"/>
        </w:rPr>
        <w:t>аналізувати</w:t>
      </w:r>
      <w:proofErr w:type="spellEnd"/>
      <w:r w:rsidRPr="00576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FA0">
        <w:rPr>
          <w:rFonts w:ascii="Times New Roman" w:hAnsi="Times New Roman"/>
          <w:sz w:val="24"/>
          <w:szCs w:val="24"/>
        </w:rPr>
        <w:t>математичну</w:t>
      </w:r>
      <w:proofErr w:type="spellEnd"/>
      <w:r w:rsidRPr="00576FA0">
        <w:rPr>
          <w:rFonts w:ascii="Times New Roman" w:hAnsi="Times New Roman"/>
          <w:sz w:val="24"/>
          <w:szCs w:val="24"/>
        </w:rPr>
        <w:t xml:space="preserve"> задачу, розглядати різні способи її розв’язування, зокрема, за допомогою програмного забезпечення загального і спеціального призначення та програмування</w:t>
      </w:r>
      <w:r w:rsidRPr="00576FA0">
        <w:rPr>
          <w:rFonts w:ascii="Times New Roman" w:hAnsi="Times New Roman"/>
          <w:sz w:val="24"/>
          <w:szCs w:val="24"/>
          <w:lang w:val="uk-UA"/>
        </w:rPr>
        <w:t>;</w:t>
      </w:r>
    </w:p>
    <w:p w:rsidR="00576FA0" w:rsidRPr="00576FA0" w:rsidRDefault="00576FA0" w:rsidP="00576FA0">
      <w:pPr>
        <w:pStyle w:val="a5"/>
        <w:widowControl w:val="0"/>
        <w:numPr>
          <w:ilvl w:val="0"/>
          <w:numId w:val="14"/>
        </w:numPr>
        <w:tabs>
          <w:tab w:val="left" w:pos="363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576FA0">
        <w:rPr>
          <w:rFonts w:ascii="Times New Roman" w:hAnsi="Times New Roman"/>
          <w:color w:val="000000"/>
          <w:sz w:val="24"/>
          <w:szCs w:val="24"/>
          <w:lang w:val="uk-UA" w:eastAsia="uk-UA"/>
        </w:rPr>
        <w:t>здатність використовувати технології та інструментарії пошукових систем, методи інтелектуального аналізу даних і текстів, здійснювати опрацювання, інтерпретацію та узагальнення даних.</w:t>
      </w:r>
    </w:p>
    <w:p w:rsidR="00711834" w:rsidRDefault="00711834" w:rsidP="00711834">
      <w:pPr>
        <w:tabs>
          <w:tab w:val="left" w:pos="284"/>
          <w:tab w:val="left" w:pos="567"/>
        </w:tabs>
        <w:ind w:firstLine="567"/>
        <w:jc w:val="both"/>
      </w:pPr>
      <w:r>
        <w:t xml:space="preserve">У результаті вивчення навчальної дисципліни студент повинен </w:t>
      </w:r>
    </w:p>
    <w:p w:rsidR="00711834" w:rsidRDefault="00711834" w:rsidP="00711834">
      <w:pPr>
        <w:ind w:left="993" w:hanging="993"/>
        <w:jc w:val="both"/>
      </w:pPr>
      <w:r>
        <w:rPr>
          <w:b/>
          <w:bCs/>
          <w:i/>
          <w:iCs/>
        </w:rPr>
        <w:t xml:space="preserve">знати: </w:t>
      </w:r>
      <w:r>
        <w:t>основні приклади і властивості топологічних просторів, компактність в метричних просторах, лінійні нормовані простори та лінійні оператори, опуклі множини і опуклі функціонали, теорію ортогональності в гільбертовому просторі, включаючи рядиФур’є (абстрактні і класичні), основи теорії неперервних лінійних операторів і функціоналів, включаючи поняття спряженого простору та узагальнених функцій.</w:t>
      </w:r>
    </w:p>
    <w:p w:rsidR="00711834" w:rsidRDefault="00711834" w:rsidP="00711834">
      <w:pPr>
        <w:ind w:left="993" w:hanging="993"/>
        <w:jc w:val="both"/>
      </w:pPr>
      <w:r>
        <w:rPr>
          <w:b/>
          <w:bCs/>
          <w:i/>
          <w:iCs/>
        </w:rPr>
        <w:t>вміти</w:t>
      </w:r>
      <w:r>
        <w:t>: порівнювати топології,  розвивати функції в ряди Фур’є, обчислювати норми лінійних неперервних операторів та функціоналів і розв’язувати інші задачі такого типу.</w:t>
      </w:r>
    </w:p>
    <w:p w:rsidR="00B32495" w:rsidRDefault="00B32495" w:rsidP="00A558E3">
      <w:pPr>
        <w:widowControl w:val="0"/>
        <w:tabs>
          <w:tab w:val="left" w:pos="851"/>
          <w:tab w:val="left" w:pos="7088"/>
        </w:tabs>
        <w:spacing w:before="120"/>
        <w:ind w:firstLine="709"/>
        <w:jc w:val="both"/>
        <w:rPr>
          <w:rFonts w:cs="Tms Rmn"/>
          <w:b/>
        </w:rPr>
      </w:pPr>
      <w:r w:rsidRPr="007A0FD7">
        <w:rPr>
          <w:rFonts w:cs="Tms Rmn"/>
          <w:b/>
        </w:rPr>
        <w:t>3. Зміст навчальної дисципліни за модулями та темами.</w:t>
      </w:r>
    </w:p>
    <w:p w:rsidR="00711834" w:rsidRDefault="00576FA0" w:rsidP="00A558E3">
      <w:pPr>
        <w:pStyle w:val="a3"/>
        <w:ind w:left="181" w:firstLine="527"/>
        <w:rPr>
          <w:szCs w:val="28"/>
        </w:rPr>
      </w:pPr>
      <w:r>
        <w:rPr>
          <w:szCs w:val="28"/>
        </w:rPr>
        <w:t>Т</w:t>
      </w:r>
      <w:r w:rsidR="00711834">
        <w:rPr>
          <w:szCs w:val="28"/>
        </w:rPr>
        <w:t>ем</w:t>
      </w:r>
      <w:r>
        <w:rPr>
          <w:szCs w:val="28"/>
        </w:rPr>
        <w:t>и</w:t>
      </w:r>
      <w:r w:rsidR="00711834">
        <w:rPr>
          <w:szCs w:val="28"/>
        </w:rPr>
        <w:t>:</w:t>
      </w:r>
    </w:p>
    <w:p w:rsidR="00711834" w:rsidRPr="00711834" w:rsidRDefault="00711834" w:rsidP="00711834">
      <w:pPr>
        <w:pStyle w:val="a3"/>
        <w:rPr>
          <w:bCs/>
          <w:sz w:val="24"/>
        </w:rPr>
      </w:pPr>
      <w:r w:rsidRPr="00711834">
        <w:rPr>
          <w:bCs/>
          <w:sz w:val="24"/>
        </w:rPr>
        <w:t>Топологічні простори</w:t>
      </w:r>
      <w:r>
        <w:rPr>
          <w:bCs/>
          <w:sz w:val="24"/>
        </w:rPr>
        <w:t>.</w:t>
      </w:r>
    </w:p>
    <w:p w:rsidR="00711834" w:rsidRPr="00711834" w:rsidRDefault="00711834" w:rsidP="00711834">
      <w:pPr>
        <w:pStyle w:val="a6"/>
        <w:spacing w:after="0"/>
        <w:ind w:left="0"/>
        <w:jc w:val="both"/>
        <w:rPr>
          <w:bCs/>
        </w:rPr>
      </w:pPr>
      <w:r w:rsidRPr="00711834">
        <w:rPr>
          <w:bCs/>
        </w:rPr>
        <w:t>Лінійні нормовані простори. Лінійні оператори і функціонали.</w:t>
      </w:r>
    </w:p>
    <w:p w:rsidR="00711834" w:rsidRPr="00711834" w:rsidRDefault="00711834" w:rsidP="00711834">
      <w:pPr>
        <w:pStyle w:val="a6"/>
        <w:spacing w:after="0"/>
        <w:ind w:left="0"/>
        <w:rPr>
          <w:bCs/>
        </w:rPr>
      </w:pPr>
      <w:r w:rsidRPr="00711834">
        <w:rPr>
          <w:bCs/>
        </w:rPr>
        <w:t>Узагальнені функції.</w:t>
      </w:r>
    </w:p>
    <w:p w:rsidR="00711834" w:rsidRPr="00711834" w:rsidRDefault="00711834" w:rsidP="00711834">
      <w:pPr>
        <w:pStyle w:val="a6"/>
        <w:spacing w:after="0"/>
        <w:ind w:left="0"/>
        <w:jc w:val="both"/>
        <w:rPr>
          <w:bCs/>
        </w:rPr>
      </w:pPr>
      <w:r w:rsidRPr="00711834">
        <w:rPr>
          <w:bCs/>
        </w:rPr>
        <w:t>Перетворення Фур’є і Лапласа.</w:t>
      </w:r>
    </w:p>
    <w:p w:rsidR="00B32495" w:rsidRPr="007A0FD7" w:rsidRDefault="00B32495" w:rsidP="00A558E3">
      <w:pPr>
        <w:widowControl w:val="0"/>
        <w:tabs>
          <w:tab w:val="left" w:pos="851"/>
          <w:tab w:val="left" w:pos="7088"/>
        </w:tabs>
        <w:spacing w:before="120"/>
        <w:ind w:firstLine="709"/>
        <w:jc w:val="both"/>
        <w:rPr>
          <w:rFonts w:cs="Tms Rmn"/>
          <w:b/>
        </w:rPr>
      </w:pPr>
      <w:r w:rsidRPr="007A0FD7">
        <w:rPr>
          <w:rFonts w:cs="Tms Rmn"/>
          <w:b/>
        </w:rPr>
        <w:t>4. Обсяг вивчення навчальної дисципліни (кількість кредитів ЄКТС, кількість годин, у тому числі годин аудиторної, самостійної та індивідуальної роботи).</w:t>
      </w:r>
    </w:p>
    <w:p w:rsidR="00B32495" w:rsidRPr="007A0FD7" w:rsidRDefault="00B32495" w:rsidP="00A558E3">
      <w:pPr>
        <w:widowControl w:val="0"/>
        <w:tabs>
          <w:tab w:val="left" w:pos="851"/>
          <w:tab w:val="left" w:pos="7088"/>
        </w:tabs>
        <w:ind w:firstLine="567"/>
        <w:jc w:val="both"/>
        <w:rPr>
          <w:rFonts w:cs="Tms Rmn"/>
          <w:sz w:val="28"/>
          <w:szCs w:val="28"/>
        </w:rPr>
      </w:pPr>
      <w:r w:rsidRPr="007A0FD7">
        <w:rPr>
          <w:rFonts w:cs="Tms Rmn"/>
          <w:sz w:val="28"/>
          <w:szCs w:val="28"/>
        </w:rPr>
        <w:t xml:space="preserve">4 </w:t>
      </w:r>
      <w:r>
        <w:rPr>
          <w:rFonts w:cs="Tms Rmn"/>
          <w:sz w:val="28"/>
          <w:szCs w:val="28"/>
        </w:rPr>
        <w:t>кредити</w:t>
      </w:r>
      <w:r w:rsidRPr="007A0FD7">
        <w:rPr>
          <w:rFonts w:cs="Tms Rmn"/>
          <w:sz w:val="28"/>
          <w:szCs w:val="28"/>
        </w:rPr>
        <w:t xml:space="preserve"> ЄКТС</w:t>
      </w:r>
      <w:r>
        <w:rPr>
          <w:rFonts w:cs="Tms Rmn"/>
          <w:sz w:val="28"/>
          <w:szCs w:val="28"/>
        </w:rPr>
        <w:t>; 120 год (40 год аудитоної, 80 год самостійної роботи)</w:t>
      </w:r>
    </w:p>
    <w:p w:rsidR="00B32495" w:rsidRPr="00051220" w:rsidRDefault="00B32495" w:rsidP="00A558E3">
      <w:pPr>
        <w:widowControl w:val="0"/>
        <w:tabs>
          <w:tab w:val="left" w:pos="851"/>
          <w:tab w:val="left" w:pos="7088"/>
        </w:tabs>
        <w:spacing w:before="120"/>
        <w:ind w:firstLine="709"/>
        <w:jc w:val="both"/>
        <w:rPr>
          <w:rFonts w:cs="Tms Rmn"/>
          <w:b/>
        </w:rPr>
      </w:pPr>
      <w:r w:rsidRPr="00051220">
        <w:rPr>
          <w:rFonts w:cs="Tms Rmn"/>
          <w:b/>
        </w:rPr>
        <w:t>5. Форма семестрового контролю.</w:t>
      </w:r>
    </w:p>
    <w:p w:rsidR="00B32495" w:rsidRDefault="00002F0B" w:rsidP="00A558E3">
      <w:pPr>
        <w:widowControl w:val="0"/>
        <w:tabs>
          <w:tab w:val="left" w:pos="851"/>
          <w:tab w:val="left" w:pos="7088"/>
        </w:tabs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Залік</w:t>
      </w:r>
      <w:r w:rsidR="00B32495">
        <w:rPr>
          <w:rFonts w:cs="Tms Rmn"/>
          <w:sz w:val="28"/>
          <w:szCs w:val="28"/>
        </w:rPr>
        <w:t xml:space="preserve"> у 3-му семестрі</w:t>
      </w:r>
    </w:p>
    <w:p w:rsidR="00B32495" w:rsidRPr="00051220" w:rsidRDefault="00B32495" w:rsidP="00A558E3">
      <w:pPr>
        <w:widowControl w:val="0"/>
        <w:tabs>
          <w:tab w:val="left" w:pos="851"/>
          <w:tab w:val="left" w:pos="7088"/>
        </w:tabs>
        <w:spacing w:before="120"/>
        <w:ind w:firstLine="709"/>
        <w:jc w:val="both"/>
        <w:rPr>
          <w:rFonts w:cs="Tms Rmn"/>
          <w:b/>
        </w:rPr>
      </w:pPr>
      <w:r w:rsidRPr="00051220">
        <w:rPr>
          <w:rFonts w:cs="Tms Rmn"/>
          <w:b/>
        </w:rPr>
        <w:t>6. Інформація про науково-педагогічних працівників, які забезпечуватимуть викладання цієї навчальної дисципліни (прізвище, ім’я, по батькові, науковий ступінь, вчене звання).</w:t>
      </w:r>
    </w:p>
    <w:p w:rsidR="00B32495" w:rsidRPr="005B5DD4" w:rsidRDefault="00B32495" w:rsidP="005B5DD4">
      <w:pPr>
        <w:widowControl w:val="0"/>
        <w:tabs>
          <w:tab w:val="left" w:pos="851"/>
          <w:tab w:val="left" w:pos="7088"/>
        </w:tabs>
        <w:ind w:firstLine="567"/>
        <w:jc w:val="both"/>
        <w:rPr>
          <w:rFonts w:cs="Tms Rmn"/>
        </w:rPr>
      </w:pPr>
      <w:r w:rsidRPr="005B5DD4">
        <w:rPr>
          <w:rFonts w:cs="Tms Rmn"/>
          <w:b/>
        </w:rPr>
        <w:t>Ко</w:t>
      </w:r>
      <w:r w:rsidR="00002F0B" w:rsidRPr="005B5DD4">
        <w:rPr>
          <w:rFonts w:cs="Tms Rmn"/>
          <w:b/>
        </w:rPr>
        <w:t>вальська</w:t>
      </w:r>
      <w:r w:rsidRPr="005B5DD4">
        <w:rPr>
          <w:rFonts w:cs="Tms Rmn"/>
          <w:b/>
        </w:rPr>
        <w:t xml:space="preserve"> І</w:t>
      </w:r>
      <w:r w:rsidR="00002F0B" w:rsidRPr="005B5DD4">
        <w:rPr>
          <w:rFonts w:cs="Tms Rmn"/>
          <w:b/>
        </w:rPr>
        <w:t>рина</w:t>
      </w:r>
      <w:r w:rsidRPr="005B5DD4">
        <w:rPr>
          <w:rFonts w:cs="Tms Rmn"/>
          <w:b/>
        </w:rPr>
        <w:t xml:space="preserve"> </w:t>
      </w:r>
      <w:r w:rsidR="00002F0B" w:rsidRPr="005B5DD4">
        <w:rPr>
          <w:rFonts w:cs="Tms Rmn"/>
          <w:b/>
        </w:rPr>
        <w:t>Борисівна</w:t>
      </w:r>
      <w:r w:rsidRPr="005B5DD4">
        <w:rPr>
          <w:rFonts w:cs="Tms Rmn"/>
        </w:rPr>
        <w:t xml:space="preserve"> – </w:t>
      </w:r>
      <w:r w:rsidR="00002F0B" w:rsidRPr="005B5DD4">
        <w:rPr>
          <w:rFonts w:cs="Tms Rmn"/>
        </w:rPr>
        <w:t>кандидат</w:t>
      </w:r>
      <w:r w:rsidRPr="005B5DD4">
        <w:rPr>
          <w:rFonts w:cs="Tms Rmn"/>
        </w:rPr>
        <w:t xml:space="preserve"> фізико-математичних наук, </w:t>
      </w:r>
      <w:r w:rsidR="00002F0B" w:rsidRPr="005B5DD4">
        <w:rPr>
          <w:rFonts w:cs="Tms Rmn"/>
        </w:rPr>
        <w:t>доцент</w:t>
      </w:r>
      <w:r w:rsidRPr="005B5DD4">
        <w:rPr>
          <w:rFonts w:cs="Tms Rmn"/>
        </w:rPr>
        <w:t>.</w:t>
      </w:r>
    </w:p>
    <w:p w:rsidR="00B32495" w:rsidRPr="00051220" w:rsidRDefault="00B32495" w:rsidP="00A558E3">
      <w:pPr>
        <w:widowControl w:val="0"/>
        <w:tabs>
          <w:tab w:val="left" w:pos="851"/>
          <w:tab w:val="left" w:pos="7088"/>
        </w:tabs>
        <w:spacing w:before="120"/>
        <w:ind w:firstLine="709"/>
        <w:jc w:val="both"/>
        <w:rPr>
          <w:rFonts w:cs="Tms Rmn"/>
          <w:b/>
        </w:rPr>
      </w:pPr>
      <w:r w:rsidRPr="00051220">
        <w:rPr>
          <w:rFonts w:cs="Tms Rmn"/>
          <w:b/>
        </w:rPr>
        <w:t>7. Перелік основної літератури.</w:t>
      </w:r>
    </w:p>
    <w:p w:rsidR="00DF78D9" w:rsidRPr="00A558E3" w:rsidRDefault="00DF78D9" w:rsidP="00DF78D9">
      <w:pPr>
        <w:pStyle w:val="a6"/>
        <w:numPr>
          <w:ilvl w:val="0"/>
          <w:numId w:val="13"/>
        </w:numPr>
        <w:tabs>
          <w:tab w:val="clear" w:pos="720"/>
          <w:tab w:val="num" w:pos="426"/>
        </w:tabs>
        <w:suppressAutoHyphens w:val="0"/>
        <w:spacing w:after="0"/>
        <w:ind w:left="426" w:hanging="426"/>
      </w:pPr>
      <w:r w:rsidRPr="00A558E3">
        <w:t>Колмогоров А.М., Фомін С.В. Елементи теорії функцій і функціонального аналізу.- К.: ВШ, 1976.</w:t>
      </w:r>
    </w:p>
    <w:p w:rsidR="00DF78D9" w:rsidRPr="00A558E3" w:rsidRDefault="00DF78D9" w:rsidP="00DF78D9">
      <w:pPr>
        <w:pStyle w:val="a6"/>
        <w:numPr>
          <w:ilvl w:val="0"/>
          <w:numId w:val="13"/>
        </w:numPr>
        <w:tabs>
          <w:tab w:val="clear" w:pos="720"/>
          <w:tab w:val="num" w:pos="426"/>
        </w:tabs>
        <w:suppressAutoHyphens w:val="0"/>
        <w:spacing w:after="0"/>
        <w:ind w:left="426" w:hanging="426"/>
      </w:pPr>
      <w:r w:rsidRPr="00A558E3">
        <w:rPr>
          <w:lang w:val="ru-RU"/>
        </w:rPr>
        <w:t xml:space="preserve">Ильин В.А., Садовничий В.А., Сендов Б.Х. Математический анализ. – М.: Наука. Главная редакция физико-математической литературы, 1979. – 720 </w:t>
      </w:r>
      <w:proofErr w:type="gramStart"/>
      <w:r w:rsidRPr="00A558E3">
        <w:rPr>
          <w:lang w:val="ru-RU"/>
        </w:rPr>
        <w:t>с</w:t>
      </w:r>
      <w:proofErr w:type="gramEnd"/>
      <w:r w:rsidRPr="00A558E3">
        <w:rPr>
          <w:lang w:val="ru-RU"/>
        </w:rPr>
        <w:t>.</w:t>
      </w:r>
    </w:p>
    <w:p w:rsidR="00DF78D9" w:rsidRPr="00A558E3" w:rsidRDefault="00DF78D9" w:rsidP="00DF78D9">
      <w:pPr>
        <w:pStyle w:val="a6"/>
        <w:numPr>
          <w:ilvl w:val="0"/>
          <w:numId w:val="13"/>
        </w:numPr>
        <w:tabs>
          <w:tab w:val="clear" w:pos="720"/>
          <w:tab w:val="num" w:pos="426"/>
        </w:tabs>
        <w:suppressAutoHyphens w:val="0"/>
        <w:spacing w:after="0"/>
        <w:ind w:left="426" w:hanging="426"/>
      </w:pPr>
      <w:r w:rsidRPr="00A558E3">
        <w:rPr>
          <w:lang w:val="ru-RU"/>
        </w:rPr>
        <w:t xml:space="preserve">Князев П.Н. Функциональный анализ. – Минск: Вышэйшая школа, 1985. – 207 </w:t>
      </w:r>
      <w:proofErr w:type="gramStart"/>
      <w:r w:rsidRPr="00A558E3">
        <w:rPr>
          <w:lang w:val="ru-RU"/>
        </w:rPr>
        <w:t>с</w:t>
      </w:r>
      <w:proofErr w:type="gramEnd"/>
      <w:r w:rsidRPr="00A558E3">
        <w:rPr>
          <w:lang w:val="ru-RU"/>
        </w:rPr>
        <w:t>.</w:t>
      </w:r>
    </w:p>
    <w:p w:rsidR="00DF78D9" w:rsidRPr="00A558E3" w:rsidRDefault="00DF78D9" w:rsidP="00DF78D9">
      <w:pPr>
        <w:pStyle w:val="a6"/>
        <w:numPr>
          <w:ilvl w:val="0"/>
          <w:numId w:val="13"/>
        </w:numPr>
        <w:tabs>
          <w:tab w:val="clear" w:pos="720"/>
          <w:tab w:val="num" w:pos="426"/>
        </w:tabs>
        <w:suppressAutoHyphens w:val="0"/>
        <w:spacing w:after="0"/>
        <w:ind w:left="426" w:hanging="426"/>
        <w:rPr>
          <w:lang w:val="ru-RU"/>
        </w:rPr>
      </w:pPr>
      <w:r w:rsidRPr="00A558E3">
        <w:rPr>
          <w:lang w:val="ru-RU"/>
        </w:rPr>
        <w:t xml:space="preserve">Канторович Л.В., Акилов Г.П. Функциональный анализ. – М.: Наука, 1977. – 744 </w:t>
      </w:r>
      <w:proofErr w:type="gramStart"/>
      <w:r w:rsidRPr="00A558E3">
        <w:rPr>
          <w:lang w:val="ru-RU"/>
        </w:rPr>
        <w:t>с</w:t>
      </w:r>
      <w:proofErr w:type="gramEnd"/>
      <w:r w:rsidRPr="00A558E3">
        <w:rPr>
          <w:lang w:val="ru-RU"/>
        </w:rPr>
        <w:t>.</w:t>
      </w:r>
    </w:p>
    <w:p w:rsidR="00DF78D9" w:rsidRPr="00A558E3" w:rsidRDefault="00DF78D9" w:rsidP="00DF78D9">
      <w:pPr>
        <w:pStyle w:val="a6"/>
        <w:numPr>
          <w:ilvl w:val="0"/>
          <w:numId w:val="13"/>
        </w:numPr>
        <w:tabs>
          <w:tab w:val="clear" w:pos="720"/>
          <w:tab w:val="num" w:pos="426"/>
        </w:tabs>
        <w:suppressAutoHyphens w:val="0"/>
        <w:spacing w:after="0"/>
        <w:ind w:left="426" w:hanging="426"/>
        <w:rPr>
          <w:b/>
          <w:bCs/>
          <w:lang w:val="ru-RU"/>
        </w:rPr>
      </w:pPr>
      <w:r w:rsidRPr="00A558E3">
        <w:lastRenderedPageBreak/>
        <w:t>Люстерник Л.А., Соболев В.И. Краткий курс функционального анализа. –М</w:t>
      </w:r>
      <w:r w:rsidRPr="00A558E3">
        <w:rPr>
          <w:lang w:val="ru-RU"/>
        </w:rPr>
        <w:t>.</w:t>
      </w:r>
      <w:r w:rsidRPr="00A558E3">
        <w:t>: ВШ, 1982.</w:t>
      </w:r>
    </w:p>
    <w:p w:rsidR="00DF78D9" w:rsidRPr="00A558E3" w:rsidRDefault="00DF78D9" w:rsidP="00DF78D9">
      <w:pPr>
        <w:pStyle w:val="a6"/>
        <w:numPr>
          <w:ilvl w:val="0"/>
          <w:numId w:val="13"/>
        </w:numPr>
        <w:tabs>
          <w:tab w:val="clear" w:pos="720"/>
          <w:tab w:val="num" w:pos="426"/>
        </w:tabs>
        <w:suppressAutoHyphens w:val="0"/>
        <w:spacing w:after="0"/>
        <w:ind w:left="426" w:hanging="426"/>
        <w:rPr>
          <w:b/>
          <w:bCs/>
          <w:lang w:val="ru-RU"/>
        </w:rPr>
      </w:pPr>
      <w:r w:rsidRPr="00A558E3">
        <w:t>Городецкий В.В., Нагнибида Н.М., Настасиев Б.П. Метод</w:t>
      </w:r>
      <w:r w:rsidRPr="00A558E3">
        <w:rPr>
          <w:lang w:val="ru-RU"/>
        </w:rPr>
        <w:t>ы решениия задач по функциональному анализу. – К.: ВШ, 1990. – 480 с.</w:t>
      </w:r>
    </w:p>
    <w:sectPr w:rsidR="00DF78D9" w:rsidRPr="00A558E3" w:rsidSect="00A85582"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53D"/>
    <w:multiLevelType w:val="hybridMultilevel"/>
    <w:tmpl w:val="8E329F9E"/>
    <w:lvl w:ilvl="0" w:tplc="1654F8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99D0217"/>
    <w:multiLevelType w:val="hybridMultilevel"/>
    <w:tmpl w:val="CFE40E28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73A83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3">
    <w:nsid w:val="33F15D76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4">
    <w:nsid w:val="3E2C6A44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5">
    <w:nsid w:val="4483144D"/>
    <w:multiLevelType w:val="hybridMultilevel"/>
    <w:tmpl w:val="E4DC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F0F67"/>
    <w:multiLevelType w:val="hybridMultilevel"/>
    <w:tmpl w:val="12F21610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33AD7"/>
    <w:multiLevelType w:val="hybridMultilevel"/>
    <w:tmpl w:val="3948FDE2"/>
    <w:lvl w:ilvl="0" w:tplc="52B6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2E76"/>
    <w:multiLevelType w:val="hybridMultilevel"/>
    <w:tmpl w:val="E27E7C2E"/>
    <w:lvl w:ilvl="0" w:tplc="1F3A3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1764C"/>
    <w:multiLevelType w:val="hybridMultilevel"/>
    <w:tmpl w:val="1C2C0A74"/>
    <w:lvl w:ilvl="0" w:tplc="03460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366F4"/>
    <w:multiLevelType w:val="hybridMultilevel"/>
    <w:tmpl w:val="BDDC26D2"/>
    <w:lvl w:ilvl="0" w:tplc="9230C8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02B89"/>
    <w:multiLevelType w:val="hybridMultilevel"/>
    <w:tmpl w:val="CFDCA98C"/>
    <w:lvl w:ilvl="0" w:tplc="79C0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F340F"/>
    <w:multiLevelType w:val="hybridMultilevel"/>
    <w:tmpl w:val="958C92D8"/>
    <w:lvl w:ilvl="0" w:tplc="83640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A138B"/>
    <w:multiLevelType w:val="hybridMultilevel"/>
    <w:tmpl w:val="1C2C0A74"/>
    <w:lvl w:ilvl="0" w:tplc="03460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0C60"/>
    <w:rsid w:val="00002F0B"/>
    <w:rsid w:val="0007625A"/>
    <w:rsid w:val="000A5771"/>
    <w:rsid w:val="000C69D1"/>
    <w:rsid w:val="000D0A34"/>
    <w:rsid w:val="000F4EC5"/>
    <w:rsid w:val="00104B2E"/>
    <w:rsid w:val="00154131"/>
    <w:rsid w:val="001C4018"/>
    <w:rsid w:val="00212FD7"/>
    <w:rsid w:val="00253FF1"/>
    <w:rsid w:val="002B1747"/>
    <w:rsid w:val="002C52A6"/>
    <w:rsid w:val="003055B7"/>
    <w:rsid w:val="003264CC"/>
    <w:rsid w:val="00353076"/>
    <w:rsid w:val="00380C60"/>
    <w:rsid w:val="004C2581"/>
    <w:rsid w:val="004E446E"/>
    <w:rsid w:val="005208CD"/>
    <w:rsid w:val="00527D60"/>
    <w:rsid w:val="005374F4"/>
    <w:rsid w:val="00562430"/>
    <w:rsid w:val="00576FA0"/>
    <w:rsid w:val="005B5DD4"/>
    <w:rsid w:val="005B6574"/>
    <w:rsid w:val="005D5878"/>
    <w:rsid w:val="00645357"/>
    <w:rsid w:val="006A512F"/>
    <w:rsid w:val="006C0648"/>
    <w:rsid w:val="006F13D9"/>
    <w:rsid w:val="00711834"/>
    <w:rsid w:val="00745E0B"/>
    <w:rsid w:val="00793D13"/>
    <w:rsid w:val="007A0ECC"/>
    <w:rsid w:val="007E4D04"/>
    <w:rsid w:val="0086242D"/>
    <w:rsid w:val="008E1546"/>
    <w:rsid w:val="00912AC0"/>
    <w:rsid w:val="00942233"/>
    <w:rsid w:val="009C4024"/>
    <w:rsid w:val="009D28E6"/>
    <w:rsid w:val="009F72A0"/>
    <w:rsid w:val="00A25785"/>
    <w:rsid w:val="00A3594C"/>
    <w:rsid w:val="00A558E3"/>
    <w:rsid w:val="00A85582"/>
    <w:rsid w:val="00B02B3E"/>
    <w:rsid w:val="00B32495"/>
    <w:rsid w:val="00B40616"/>
    <w:rsid w:val="00B50F8B"/>
    <w:rsid w:val="00B52F51"/>
    <w:rsid w:val="00B82D8A"/>
    <w:rsid w:val="00B83154"/>
    <w:rsid w:val="00C13C0B"/>
    <w:rsid w:val="00C40DCC"/>
    <w:rsid w:val="00C61489"/>
    <w:rsid w:val="00C840D8"/>
    <w:rsid w:val="00CA05CC"/>
    <w:rsid w:val="00CC0DBD"/>
    <w:rsid w:val="00CD1F68"/>
    <w:rsid w:val="00DF78D9"/>
    <w:rsid w:val="00E0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C40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3">
    <w:name w:val="Body Text"/>
    <w:basedOn w:val="a"/>
    <w:link w:val="a4"/>
    <w:semiHidden/>
    <w:unhideWhenUsed/>
    <w:rsid w:val="00C40DCC"/>
    <w:pPr>
      <w:suppressAutoHyphens w:val="0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0DC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qFormat/>
    <w:rsid w:val="004E44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F78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F78D9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Кам'янець-Подільський національний університет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О.М.Завальнюк</dc:creator>
  <cp:keywords/>
  <dc:description/>
  <cp:lastModifiedBy>Алексей</cp:lastModifiedBy>
  <cp:revision>19</cp:revision>
  <dcterms:created xsi:type="dcterms:W3CDTF">2018-01-18T13:36:00Z</dcterms:created>
  <dcterms:modified xsi:type="dcterms:W3CDTF">2020-12-18T14:51:00Z</dcterms:modified>
</cp:coreProperties>
</file>